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494.0" w:type="dxa"/>
        <w:jc w:val="left"/>
        <w:tblInd w:w="-1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88"/>
        <w:gridCol w:w="3062"/>
        <w:gridCol w:w="1459"/>
        <w:gridCol w:w="2985"/>
        <w:tblGridChange w:id="0">
          <w:tblGrid>
            <w:gridCol w:w="988"/>
            <w:gridCol w:w="3062"/>
            <w:gridCol w:w="1459"/>
            <w:gridCol w:w="2985"/>
          </w:tblGrid>
        </w:tblGridChange>
      </w:tblGrid>
      <w:tr>
        <w:trPr>
          <w:cantSplit w:val="0"/>
          <w:trHeight w:val="426" w:hRule="atLeast"/>
          <w:tblHeader w:val="0"/>
        </w:trPr>
        <w:tc>
          <w:tcPr/>
          <w:p w:rsidR="00000000" w:rsidDel="00000000" w:rsidP="00000000" w:rsidRDefault="00000000" w:rsidRPr="00000000" w14:paraId="00000002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467278" cy="670197"/>
                  <wp:effectExtent b="0" l="0" r="0" t="0"/>
                  <wp:docPr id="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278" cy="67019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Universidade Federal da Paraíba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5">
            <w:pPr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Procedimento Operacional - PO</w:t>
            </w:r>
          </w:p>
        </w:tc>
      </w:tr>
      <w:tr>
        <w:trPr>
          <w:cantSplit w:val="0"/>
          <w:trHeight w:val="279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06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Unidade: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Pró-Reitoria de Administração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0A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Processo: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Aquisição de material por inexigibilidade/ dispensa de licitação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E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Identificação: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PRA/DM/04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Versão: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Nº de folhas: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09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221" w:firstLine="720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numPr>
          <w:ilvl w:val="0"/>
          <w:numId w:val="1"/>
        </w:numPr>
        <w:spacing w:line="360" w:lineRule="auto"/>
        <w:ind w:left="221" w:firstLine="0"/>
        <w:rPr/>
      </w:pPr>
      <w:r w:rsidDel="00000000" w:rsidR="00000000" w:rsidRPr="00000000">
        <w:rPr>
          <w:rtl w:val="0"/>
        </w:rPr>
        <w:t xml:space="preserve">OBJETIVO</w:t>
      </w:r>
    </w:p>
    <w:p w:rsidR="00000000" w:rsidDel="00000000" w:rsidP="00000000" w:rsidRDefault="00000000" w:rsidRPr="00000000" w14:paraId="00000014">
      <w:pPr>
        <w:spacing w:line="360" w:lineRule="auto"/>
        <w:ind w:left="221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presente manual descreve as etapas para aquisição de materiais, de consumo ou permanentes, por meio de inexigibilidade ou dispensa de licitação no âmbito da UFPB.</w:t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1"/>
        <w:numPr>
          <w:ilvl w:val="0"/>
          <w:numId w:val="1"/>
        </w:numPr>
        <w:spacing w:line="360" w:lineRule="auto"/>
        <w:ind w:left="221" w:firstLine="0"/>
        <w:rPr/>
      </w:pPr>
      <w:r w:rsidDel="00000000" w:rsidR="00000000" w:rsidRPr="00000000">
        <w:rPr>
          <w:rtl w:val="0"/>
        </w:rPr>
        <w:t xml:space="preserve">PÚBLICO ALVO</w:t>
      </w:r>
    </w:p>
    <w:p w:rsidR="00000000" w:rsidDel="00000000" w:rsidP="00000000" w:rsidRDefault="00000000" w:rsidRPr="00000000" w14:paraId="00000017">
      <w:pPr>
        <w:spacing w:line="360" w:lineRule="auto"/>
        <w:ind w:firstLine="221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Unidades gestoras da UASG 153065.</w:t>
      </w:r>
    </w:p>
    <w:p w:rsidR="00000000" w:rsidDel="00000000" w:rsidP="00000000" w:rsidRDefault="00000000" w:rsidRPr="00000000" w14:paraId="00000018">
      <w:pPr>
        <w:spacing w:line="360" w:lineRule="auto"/>
        <w:ind w:left="221"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numPr>
          <w:ilvl w:val="0"/>
          <w:numId w:val="1"/>
        </w:numPr>
        <w:ind w:left="720" w:hanging="360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GLOSSÁRIO DE TERMOS E SIGLAS</w:t>
      </w:r>
    </w:p>
    <w:p w:rsidR="00000000" w:rsidDel="00000000" w:rsidP="00000000" w:rsidRDefault="00000000" w:rsidRPr="00000000" w14:paraId="0000001A">
      <w:pPr>
        <w:spacing w:after="120" w:before="120" w:line="257" w:lineRule="auto"/>
        <w:ind w:left="708" w:firstLine="12.00000000000002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DOU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– Diário Oficial da União.</w:t>
      </w:r>
    </w:p>
    <w:p w:rsidR="00000000" w:rsidDel="00000000" w:rsidP="00000000" w:rsidRDefault="00000000" w:rsidRPr="00000000" w14:paraId="0000001B">
      <w:pPr>
        <w:spacing w:after="120" w:before="120" w:line="257" w:lineRule="auto"/>
        <w:ind w:left="708" w:firstLine="12.00000000000002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Empenho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– É o primeiro estágio da despesa, conceituado como sendo o ato emanado de autoridade competente (ordenador de despesas). É efetuado contabilmente e registrado no sistema SIAFI, utilizando-se o documento Nota de Empenho, que se destina a registrar o comprometimento de despesa orçamentária, obedecidos os limites estritamente legais, bem como os casos em que se faça necessário o reforço ou a anulação desse compromisso.  O empenho da despesa poderá ser ordinário, por estimativa e global.</w:t>
      </w:r>
    </w:p>
    <w:p w:rsidR="00000000" w:rsidDel="00000000" w:rsidP="00000000" w:rsidRDefault="00000000" w:rsidRPr="00000000" w14:paraId="0000001C">
      <w:pPr>
        <w:spacing w:after="120" w:before="120" w:line="257" w:lineRule="auto"/>
        <w:ind w:left="708" w:firstLine="12.00000000000002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ETP – Estudo Técnico Preliminar.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Documento constitutivo da primeira etapa do planejamento de uma contratação que caracteriza o interesse público envolvido e a sua melhor solução e dá base ao anteprojeto, ao termo de referência ou ao projeto básico a serem elaborados caso se conclua pela viabilidade da contratação.</w:t>
      </w:r>
    </w:p>
    <w:p w:rsidR="00000000" w:rsidDel="00000000" w:rsidP="00000000" w:rsidRDefault="00000000" w:rsidRPr="00000000" w14:paraId="0000001D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76" w:lineRule="auto"/>
        <w:ind w:left="709" w:firstLine="0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NE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– Nota de Empenho.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E">
      <w:pPr>
        <w:spacing w:after="120" w:before="120" w:line="257" w:lineRule="auto"/>
        <w:ind w:left="708" w:firstLine="12.000000000000028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– Pró-Reitoria de Administração.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F">
      <w:pPr>
        <w:spacing w:after="120" w:before="120" w:line="257" w:lineRule="auto"/>
        <w:ind w:left="708" w:firstLine="12.000000000000028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PROPLAN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– Pró-Reitoria de Planejamento.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120" w:before="120" w:line="257" w:lineRule="auto"/>
        <w:ind w:left="708" w:firstLine="12.00000000000002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SIPAC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– Sistema Integrado de Patrimônio, Administração e Contratos.</w:t>
      </w:r>
    </w:p>
    <w:p w:rsidR="00000000" w:rsidDel="00000000" w:rsidP="00000000" w:rsidRDefault="00000000" w:rsidRPr="00000000" w14:paraId="00000021">
      <w:pPr>
        <w:spacing w:after="120" w:before="120" w:line="257" w:lineRule="auto"/>
        <w:ind w:left="708" w:firstLine="12.00000000000002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TR – Termo de Referência.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Documento necessário para a contratação de bens e serviços.</w:t>
      </w:r>
    </w:p>
    <w:p w:rsidR="00000000" w:rsidDel="00000000" w:rsidP="00000000" w:rsidRDefault="00000000" w:rsidRPr="00000000" w14:paraId="00000022">
      <w:pPr>
        <w:spacing w:after="120" w:before="120" w:line="257" w:lineRule="auto"/>
        <w:ind w:left="708" w:firstLine="12.00000000000002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UASG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– Unidade Administrativa de Serviços Gerais.</w:t>
      </w:r>
    </w:p>
    <w:p w:rsidR="00000000" w:rsidDel="00000000" w:rsidP="00000000" w:rsidRDefault="00000000" w:rsidRPr="00000000" w14:paraId="00000023">
      <w:pPr>
        <w:spacing w:after="120" w:before="120" w:line="257" w:lineRule="auto"/>
        <w:ind w:left="708" w:firstLine="12.000000000000028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Unidade Solicitante/ Demandante/ Requisitante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– Unidade da UFPB que tenha demandado a solicitação do material, sendo responsável pelo acompanhamento da execução do objeto.</w:t>
      </w:r>
    </w:p>
    <w:p w:rsidR="00000000" w:rsidDel="00000000" w:rsidP="00000000" w:rsidRDefault="00000000" w:rsidRPr="00000000" w14:paraId="00000024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1"/>
        <w:numPr>
          <w:ilvl w:val="0"/>
          <w:numId w:val="1"/>
        </w:numPr>
        <w:spacing w:after="120" w:line="360" w:lineRule="auto"/>
        <w:ind w:left="221" w:firstLine="0"/>
        <w:rPr/>
      </w:pPr>
      <w:r w:rsidDel="00000000" w:rsidR="00000000" w:rsidRPr="00000000">
        <w:rPr>
          <w:rtl w:val="0"/>
        </w:rPr>
        <w:t xml:space="preserve">LEGISLAÇÃO APLICADA E DOCUMENTOS DE REFERÊNCIA</w:t>
      </w:r>
    </w:p>
    <w:p w:rsidR="00000000" w:rsidDel="00000000" w:rsidP="00000000" w:rsidRDefault="00000000" w:rsidRPr="00000000" w14:paraId="00000026">
      <w:pPr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581" w:hanging="360"/>
        <w:jc w:val="both"/>
        <w:rPr/>
      </w:pP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563c1"/>
            <w:sz w:val="24"/>
            <w:szCs w:val="24"/>
            <w:u w:val="single"/>
            <w:rtl w:val="0"/>
          </w:rPr>
          <w:t xml:space="preserve">Lei nº 14.133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color w:val="0563c1"/>
          <w:sz w:val="24"/>
          <w:szCs w:val="24"/>
          <w:u w:val="single"/>
          <w:rtl w:val="0"/>
        </w:rPr>
        <w:t xml:space="preserve">/21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- Lei de Licitações e Contratos Administrativos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581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hyperlink r:id="rId9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563c1"/>
            <w:sz w:val="24"/>
            <w:szCs w:val="24"/>
            <w:u w:val="single"/>
            <w:rtl w:val="0"/>
          </w:rPr>
          <w:t xml:space="preserve">Lei nº 4.320/1964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- Estatui Normas Gerais de Direito Financeiro para elaboração e controle dos orçamentos e balanços da União, dos Estados, dos Municípios e do Distrito Federal.</w:t>
      </w:r>
    </w:p>
    <w:p w:rsidR="00000000" w:rsidDel="00000000" w:rsidP="00000000" w:rsidRDefault="00000000" w:rsidRPr="00000000" w14:paraId="00000028">
      <w:pPr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581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hyperlink r:id="rId10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563c1"/>
            <w:sz w:val="24"/>
            <w:szCs w:val="24"/>
            <w:u w:val="single"/>
            <w:rtl w:val="0"/>
          </w:rPr>
          <w:t xml:space="preserve">Instrução Normativa SG/ME nº 73, de 05 de agosto de 2020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563c1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- Dispõe sobre o procedimento administrativo para a realização de pesquisa de preços para a aquisição de bens e contratação de serviços em geral, no âmbito da administração pública federal direta, autárquica e fundacional.</w:t>
      </w:r>
    </w:p>
    <w:p w:rsidR="00000000" w:rsidDel="00000000" w:rsidP="00000000" w:rsidRDefault="00000000" w:rsidRPr="00000000" w14:paraId="00000029">
      <w:pPr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581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hyperlink r:id="rId11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563c1"/>
            <w:sz w:val="24"/>
            <w:szCs w:val="24"/>
            <w:u w:val="single"/>
            <w:rtl w:val="0"/>
          </w:rPr>
          <w:t xml:space="preserve">Instrução Normativa nº 40, de 22 de maio de 2020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- Dispõe sobre a elaboração dos Estudos Técnicos Preliminares - ETP - para a aquisição de bens e a contratação de serviços e obras, no âmbito da Administração Pública federal direta, autárquica e fundacional, e sobre o Sistema ETP digital.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581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hyperlink r:id="rId12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563c1"/>
            <w:sz w:val="24"/>
            <w:szCs w:val="24"/>
            <w:u w:val="single"/>
            <w:rtl w:val="0"/>
          </w:rPr>
          <w:t xml:space="preserve">Guia Nacional de Contratações Sustentáveis - 5ª edição JUL/2022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color w:val="0563c1"/>
          <w:sz w:val="24"/>
          <w:szCs w:val="24"/>
          <w:u w:val="single"/>
          <w:rtl w:val="0"/>
        </w:rPr>
        <w:t xml:space="preserve">. </w:t>
      </w:r>
    </w:p>
    <w:p w:rsidR="00000000" w:rsidDel="00000000" w:rsidP="00000000" w:rsidRDefault="00000000" w:rsidRPr="00000000" w14:paraId="0000002B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581" w:hanging="360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hyperlink r:id="rId13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563c1"/>
            <w:sz w:val="24"/>
            <w:szCs w:val="24"/>
            <w:u w:val="single"/>
            <w:rtl w:val="0"/>
          </w:rPr>
          <w:t xml:space="preserve">Manuais do Portal de Compras do Governo Federal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C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Rule="auto"/>
        <w:ind w:left="581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Manual SIPAC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– </w:t>
      </w:r>
      <w:hyperlink r:id="rId14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4"/>
            <w:szCs w:val="24"/>
            <w:u w:val="single"/>
            <w:rtl w:val="0"/>
          </w:rPr>
          <w:t xml:space="preserve">Módulo de Protocolo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D">
      <w:pPr>
        <w:spacing w:line="360" w:lineRule="auto"/>
        <w:ind w:left="36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1"/>
        <w:numPr>
          <w:ilvl w:val="0"/>
          <w:numId w:val="1"/>
        </w:numPr>
        <w:spacing w:line="360" w:lineRule="auto"/>
        <w:ind w:left="221" w:firstLine="0"/>
        <w:rPr/>
      </w:pPr>
      <w:r w:rsidDel="00000000" w:rsidR="00000000" w:rsidRPr="00000000">
        <w:rPr>
          <w:rtl w:val="0"/>
        </w:rPr>
        <w:t xml:space="preserve">INFORMAÇÕES GERAIS</w:t>
      </w:r>
    </w:p>
    <w:p w:rsidR="00000000" w:rsidDel="00000000" w:rsidP="00000000" w:rsidRDefault="00000000" w:rsidRPr="00000000" w14:paraId="0000002F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76" w:lineRule="auto"/>
        <w:ind w:left="720" w:hanging="357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Além da licitação, a compra de material pode ser feita por meio de: </w:t>
      </w:r>
    </w:p>
    <w:p w:rsidR="00000000" w:rsidDel="00000000" w:rsidP="00000000" w:rsidRDefault="00000000" w:rsidRPr="00000000" w14:paraId="00000030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76" w:lineRule="auto"/>
        <w:ind w:left="1636" w:hanging="357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Dispensa de licitação, fundamentada em uma  das hipóteses do Art.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75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, da Lei nº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14.133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; ou</w:t>
      </w:r>
    </w:p>
    <w:p w:rsidR="00000000" w:rsidDel="00000000" w:rsidP="00000000" w:rsidRDefault="00000000" w:rsidRPr="00000000" w14:paraId="00000031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76" w:lineRule="auto"/>
        <w:ind w:left="1636" w:hanging="357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Inexigibilidade de licitação, quando o fornecedor for exclusivo, implicando em inviabilidade de competição, conforme Art.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74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, Inciso I, da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Lei nº 14.133/21.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14" w:hanging="357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bookmarkStart w:colFirst="0" w:colLast="0" w:name="_heading=h.tyjcwt" w:id="1"/>
      <w:bookmarkEnd w:id="1"/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As dispensas de pequeno valor, previstas no art.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75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, incisos I e II, da Lei nº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14.133/21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, deverão ser executadas, preferencialmente, por meio do Sistema de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Dispensa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Eletrônica, devendo, nesses casos, seguir o fluxo de aquisição de material por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dispensa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eletrônica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yellow"/>
          <w:rtl w:val="0"/>
        </w:rPr>
        <w:t xml:space="preserve">vide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yellow"/>
          <w:rtl w:val="0"/>
        </w:rPr>
        <w:t xml:space="preserve"> manual).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14" w:hanging="357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No intuito de promover a melhor execução orçamentária e financeira de todas as unidades vinculadas à UASG 153065 (UFPB), a PRA lança, anualmente, o calendário com os ciclos de compras e de contratações. Dessa forma, os processos devem ser encaminhados de acordo com o </w:t>
      </w:r>
      <w:hyperlink r:id="rId15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4"/>
            <w:szCs w:val="24"/>
            <w:u w:val="single"/>
            <w:rtl w:val="0"/>
          </w:rPr>
          <w:t xml:space="preserve">Calendário de Compras e Contratações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da UFPB.</w:t>
      </w:r>
    </w:p>
    <w:p w:rsidR="00000000" w:rsidDel="00000000" w:rsidP="00000000" w:rsidRDefault="00000000" w:rsidRPr="00000000" w14:paraId="00000034">
      <w:pPr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As solicitações para compra de materiais devem ser feitas pelos(as) requisitantes de cada Unidade (lista de requisitantes de material de cada unidade da UFPB disponível </w:t>
      </w:r>
      <w:hyperlink r:id="rId16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4"/>
            <w:szCs w:val="24"/>
            <w:u w:val="single"/>
            <w:rtl w:val="0"/>
          </w:rPr>
          <w:t xml:space="preserve">AQUI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).</w:t>
      </w:r>
    </w:p>
    <w:p w:rsidR="00000000" w:rsidDel="00000000" w:rsidP="00000000" w:rsidRDefault="00000000" w:rsidRPr="00000000" w14:paraId="00000035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201"/>
        </w:tabs>
        <w:spacing w:before="1" w:line="360" w:lineRule="auto"/>
        <w:ind w:left="720" w:right="-7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Antes de instruir o processo, a unidade requisitante deve entrar em contato com a PROPLAN - Coordenação de Orçamento (11.01.07.04), para que seja emitido detalhamento do crédito necessário ao empenho para aquisição do material desejado. A Nota de Dotação com o crédito detalhado deve ser anexada ao processo.</w:t>
      </w:r>
    </w:p>
    <w:p w:rsidR="00000000" w:rsidDel="00000000" w:rsidP="00000000" w:rsidRDefault="00000000" w:rsidRPr="00000000" w14:paraId="00000036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201"/>
        </w:tabs>
        <w:spacing w:before="1" w:line="360" w:lineRule="auto"/>
        <w:ind w:left="720" w:right="-7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Para a efetivação da compra, é obrigatório que o fornecedor esteja cadastrado no Sistema de Cadastramento Unificado de Fornecedores (SICAF). Caso o fornecedor não esteja cadastrado, recomendamos que, antes de autuar o processo, solicite que ele se cadastre por meio do seguinte link: </w:t>
      </w:r>
      <w:hyperlink r:id="rId17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4"/>
            <w:szCs w:val="24"/>
            <w:u w:val="single"/>
            <w:rtl w:val="0"/>
          </w:rPr>
          <w:t xml:space="preserve">https://www.gov.br/pt-br/servicos/cadastrar-se-como-fornecedor-da-administracao-publica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37">
      <w:pPr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50" w:before="15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 envio dos processos de dispensa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ou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inexigibilidade à Procuradoria Jurídica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não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é obrigatório para aquisições de pequeno valor, conforme Orientação Normativa nº 46 da Advocacia-Geral da União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360" w:hanging="360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Dos documentos necessários</w:t>
      </w:r>
    </w:p>
    <w:p w:rsidR="00000000" w:rsidDel="00000000" w:rsidP="00000000" w:rsidRDefault="00000000" w:rsidRPr="00000000" w14:paraId="00000039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 unidade interessada em solicitar a compra de um material por meio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dispensa de licitação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deverá encaminhar um processo administrativo via SIPAC para a Divisão de Material  (11.01.08.02.06), contendo a seguinte documentação, em formato digital:</w:t>
      </w:r>
    </w:p>
    <w:p w:rsidR="00000000" w:rsidDel="00000000" w:rsidP="00000000" w:rsidRDefault="00000000" w:rsidRPr="00000000" w14:paraId="0000003A">
      <w:pPr>
        <w:widowControl w:val="1"/>
        <w:numPr>
          <w:ilvl w:val="0"/>
          <w:numId w:val="3"/>
        </w:numPr>
        <w:spacing w:line="360" w:lineRule="auto"/>
        <w:ind w:left="108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Documento de Formalização da Demanda (conforme </w:t>
      </w:r>
      <w:hyperlink r:id="rId1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modelo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), assinado eletronicamente no SIPAC pelo solicitante e pelo autorizador de despesas da unidade;</w:t>
      </w:r>
    </w:p>
    <w:p w:rsidR="00000000" w:rsidDel="00000000" w:rsidP="00000000" w:rsidRDefault="00000000" w:rsidRPr="00000000" w14:paraId="0000003B">
      <w:pPr>
        <w:widowControl w:val="1"/>
        <w:numPr>
          <w:ilvl w:val="0"/>
          <w:numId w:val="3"/>
        </w:numPr>
        <w:spacing w:line="360" w:lineRule="auto"/>
        <w:ind w:left="108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Estudo Técnico Preliminar, nos termos da Instrução Normativa SEGES/ME nº 58, de 8 de agosto de 2022 (conforme </w:t>
      </w:r>
      <w:hyperlink r:id="rId1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modelo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), assinado, eletronicamente no SIPAC, pelos integrantes da equipe de planejamento da aquisição e pelo autorizador de despesas da unidade;</w:t>
      </w:r>
    </w:p>
    <w:p w:rsidR="00000000" w:rsidDel="00000000" w:rsidP="00000000" w:rsidRDefault="00000000" w:rsidRPr="00000000" w14:paraId="0000003C">
      <w:pPr>
        <w:widowControl w:val="1"/>
        <w:numPr>
          <w:ilvl w:val="0"/>
          <w:numId w:val="3"/>
        </w:numPr>
        <w:spacing w:line="360" w:lineRule="auto"/>
        <w:ind w:left="108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Comprovantes da pesquisa de preços - no mínimo três e realizada conforme o art. 7º da </w:t>
      </w:r>
      <w:hyperlink r:id="rId20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4"/>
            <w:szCs w:val="24"/>
            <w:u w:val="single"/>
            <w:rtl w:val="0"/>
          </w:rPr>
          <w:t xml:space="preserve">Instrução Normativa SEGES /ME nº 65, de 7 de julho de 2021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</w:t>
      </w:r>
    </w:p>
    <w:p w:rsidR="00000000" w:rsidDel="00000000" w:rsidP="00000000" w:rsidRDefault="00000000" w:rsidRPr="00000000" w14:paraId="0000003D">
      <w:pPr>
        <w:widowControl w:val="1"/>
        <w:numPr>
          <w:ilvl w:val="0"/>
          <w:numId w:val="3"/>
        </w:numPr>
        <w:spacing w:line="360" w:lineRule="auto"/>
        <w:ind w:left="108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Planilha de preços contendo a análise crítica dos preços obtidos;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1"/>
        <w:numPr>
          <w:ilvl w:val="0"/>
          <w:numId w:val="3"/>
        </w:numPr>
        <w:spacing w:line="360" w:lineRule="auto"/>
        <w:ind w:left="108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Declaração de dotação orçamentária (Nota de Dotação);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1"/>
        <w:numPr>
          <w:ilvl w:val="0"/>
          <w:numId w:val="3"/>
        </w:numPr>
        <w:spacing w:line="360" w:lineRule="auto"/>
        <w:ind w:left="108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Cadastro SICAF do fornecedor (caminho para extração do cadastro no sistema: SIASG -&gt; SICAF -&gt; Consulta -&gt; Situação do fornecedor);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1"/>
        <w:numPr>
          <w:ilvl w:val="0"/>
          <w:numId w:val="3"/>
        </w:numPr>
        <w:spacing w:line="360" w:lineRule="auto"/>
        <w:ind w:left="108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Certidões de regularidade fiscal da empresa;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1"/>
        <w:numPr>
          <w:ilvl w:val="0"/>
          <w:numId w:val="3"/>
        </w:numPr>
        <w:spacing w:line="360" w:lineRule="auto"/>
        <w:ind w:left="108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Comprovante de lançamento do(s) material(is) no sistema Compras.Gov/Módulo PGC, que ateste que o objeto da contratação está contemplado no PCA do ano em exercício;</w:t>
      </w:r>
    </w:p>
    <w:p w:rsidR="00000000" w:rsidDel="00000000" w:rsidP="00000000" w:rsidRDefault="00000000" w:rsidRPr="00000000" w14:paraId="00000042">
      <w:pPr>
        <w:widowControl w:val="1"/>
        <w:numPr>
          <w:ilvl w:val="0"/>
          <w:numId w:val="3"/>
        </w:numPr>
        <w:spacing w:line="360" w:lineRule="auto"/>
        <w:ind w:left="108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Termo de Referência elaborado conforme modelo de minuta padronizada da </w:t>
      </w:r>
      <w:hyperlink r:id="rId21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4"/>
            <w:szCs w:val="24"/>
            <w:u w:val="single"/>
            <w:rtl w:val="0"/>
          </w:rPr>
          <w:t xml:space="preserve">Advocacia Geral da União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, destacando-se visualmente as eventuais alterações;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1"/>
        <w:numPr>
          <w:ilvl w:val="0"/>
          <w:numId w:val="3"/>
        </w:numPr>
        <w:spacing w:line="360" w:lineRule="auto"/>
        <w:ind w:left="108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Minuta de Contrato, se necessário,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conforme modelo de minuta padronizada da </w:t>
      </w:r>
      <w:hyperlink r:id="rId22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4"/>
            <w:szCs w:val="24"/>
            <w:u w:val="single"/>
            <w:rtl w:val="0"/>
          </w:rPr>
          <w:t xml:space="preserve">Advocacia Geral da União</w:t>
        </w:r>
      </w:hyperlink>
      <w:r w:rsidDel="00000000" w:rsidR="00000000" w:rsidRPr="00000000">
        <w:rPr>
          <w:color w:val="00000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 unidade interessada em solicitar a compra de um material por meio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inexigibilidade de licitação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deverá encaminhar um processo administrativo via SIPAC para a Divisão de Material  (11.01.08.02.06), contendo os mesmos documentos list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ados acima, acrescidos d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 seguinte documentação, em formato digital:</w:t>
      </w:r>
    </w:p>
    <w:p w:rsidR="00000000" w:rsidDel="00000000" w:rsidP="00000000" w:rsidRDefault="00000000" w:rsidRPr="00000000" w14:paraId="00000045">
      <w:pPr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1068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roposta 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 preço do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fornecedor exclusivo;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</w:t>
      </w:r>
    </w:p>
    <w:p w:rsidR="00000000" w:rsidDel="00000000" w:rsidP="00000000" w:rsidRDefault="00000000" w:rsidRPr="00000000" w14:paraId="00000046">
      <w:pPr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1068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Atestado de Exclusividade do fornecedor, contrato de exclusividade, declaração do fabricante ou outro documento idôneo capaz de comprovar que o objeto é fornecido ou prestado por produtor, empresa ou representante comercial exclusivos, vedada a preferência po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 marca específica.</w:t>
      </w:r>
    </w:p>
    <w:p w:rsidR="00000000" w:rsidDel="00000000" w:rsidP="00000000" w:rsidRDefault="00000000" w:rsidRPr="00000000" w14:paraId="00000047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Atentar para que os documentos sejam nato-digitais e para as assinaturas sejam eletrônicas, dessa forma, não há necessidade de impressão dos documentos para assinatura física.</w:t>
      </w:r>
    </w:p>
    <w:p w:rsidR="00000000" w:rsidDel="00000000" w:rsidP="00000000" w:rsidRDefault="00000000" w:rsidRPr="00000000" w14:paraId="0000004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 ausência de alguma das documentações citadas acima acarretará na devolução do processo ao setor demandante para que ele seja devidamente instruído. Nenhuma compra será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iniciada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através de solicitações via e-mail ou telefone. </w:t>
      </w:r>
    </w:p>
    <w:p w:rsidR="00000000" w:rsidDel="00000000" w:rsidP="00000000" w:rsidRDefault="00000000" w:rsidRPr="00000000" w14:paraId="00000049">
      <w:pPr>
        <w:pStyle w:val="Heading1"/>
        <w:numPr>
          <w:ilvl w:val="0"/>
          <w:numId w:val="1"/>
        </w:numPr>
        <w:spacing w:after="120" w:line="360" w:lineRule="auto"/>
        <w:ind w:left="578" w:hanging="357"/>
        <w:rPr/>
      </w:pPr>
      <w:bookmarkStart w:colFirst="0" w:colLast="0" w:name="_heading=h.30j0zll" w:id="2"/>
      <w:bookmarkEnd w:id="2"/>
      <w:r w:rsidDel="00000000" w:rsidR="00000000" w:rsidRPr="00000000">
        <w:rPr>
          <w:rtl w:val="0"/>
        </w:rPr>
        <w:t xml:space="preserve">PROCEDIMENTOS NECESSÁRIOS</w:t>
      </w:r>
    </w:p>
    <w:p w:rsidR="00000000" w:rsidDel="00000000" w:rsidP="00000000" w:rsidRDefault="00000000" w:rsidRPr="00000000" w14:paraId="0000004A">
      <w:pPr>
        <w:spacing w:line="360" w:lineRule="auto"/>
        <w:ind w:firstLine="708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Passo a Passo do Processo: Aquisição de material por inexigibilidade/ dispensa de licitação.</w:t>
      </w:r>
    </w:p>
    <w:tbl>
      <w:tblPr>
        <w:tblStyle w:val="Table2"/>
        <w:tblW w:w="8358.0" w:type="dxa"/>
        <w:jc w:val="left"/>
        <w:tblInd w:w="70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51"/>
        <w:gridCol w:w="1554"/>
        <w:gridCol w:w="5953"/>
        <w:tblGridChange w:id="0">
          <w:tblGrid>
            <w:gridCol w:w="851"/>
            <w:gridCol w:w="1554"/>
            <w:gridCol w:w="5953"/>
          </w:tblGrid>
        </w:tblGridChange>
      </w:tblGrid>
      <w:tr>
        <w:trPr>
          <w:cantSplit w:val="0"/>
          <w:tblHeader w:val="0"/>
        </w:trPr>
        <w:tc>
          <w:tcPr>
            <w:shd w:fill="002060" w:val="clear"/>
            <w:vAlign w:val="center"/>
          </w:tcPr>
          <w:p w:rsidR="00000000" w:rsidDel="00000000" w:rsidP="00000000" w:rsidRDefault="00000000" w:rsidRPr="00000000" w14:paraId="0000004B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  <w:color w:val="ffffff"/>
              </w:rPr>
            </w:pPr>
            <w:bookmarkStart w:colFirst="0" w:colLast="0" w:name="_heading=h.1fob9te" w:id="3"/>
            <w:bookmarkEnd w:id="3"/>
            <w:r w:rsidDel="00000000" w:rsidR="00000000" w:rsidRPr="00000000">
              <w:rPr>
                <w:rFonts w:ascii="Times New Roman" w:cs="Times New Roman" w:eastAsia="Times New Roman" w:hAnsi="Times New Roman"/>
                <w:color w:val="ffffff"/>
                <w:rtl w:val="0"/>
              </w:rPr>
              <w:t xml:space="preserve">Etapa</w:t>
            </w:r>
          </w:p>
        </w:tc>
        <w:tc>
          <w:tcPr>
            <w:shd w:fill="002060" w:val="clear"/>
            <w:vAlign w:val="center"/>
          </w:tcPr>
          <w:p w:rsidR="00000000" w:rsidDel="00000000" w:rsidP="00000000" w:rsidRDefault="00000000" w:rsidRPr="00000000" w14:paraId="0000004C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  <w:color w:val="ffffff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ffff"/>
                <w:rtl w:val="0"/>
              </w:rPr>
              <w:t xml:space="preserve">Quem Faz?</w:t>
            </w:r>
          </w:p>
        </w:tc>
        <w:tc>
          <w:tcPr>
            <w:shd w:fill="002060" w:val="clear"/>
            <w:vAlign w:val="center"/>
          </w:tcPr>
          <w:p w:rsidR="00000000" w:rsidDel="00000000" w:rsidP="00000000" w:rsidRDefault="00000000" w:rsidRPr="00000000" w14:paraId="0000004D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  <w:color w:val="00206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ffff"/>
                <w:rtl w:val="0"/>
              </w:rPr>
              <w:t xml:space="preserve">O que faz?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4E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4F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Unidade requisitante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0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Cadastrar processo eletrônico no SIPAC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(Tipo: dispensa/ inexigibilidade de licitação; Assunto: 031.12 ou 031.11), contendo toda a documentação listada nas informações gerais deste documento.</w:t>
            </w:r>
          </w:p>
          <w:p w:rsidR="00000000" w:rsidDel="00000000" w:rsidP="00000000" w:rsidRDefault="00000000" w:rsidRPr="00000000" w14:paraId="00000051">
            <w:pPr>
              <w:widowControl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Enviar processo para a Divisão de Material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 (11.01.08.02.06).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2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3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Divisão de Material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4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50" w:before="15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Receber processo.</w:t>
            </w:r>
          </w:p>
          <w:p w:rsidR="00000000" w:rsidDel="00000000" w:rsidP="00000000" w:rsidRDefault="00000000" w:rsidRPr="00000000" w14:paraId="00000055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Analisar a solicitação e a instrução processual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56">
            <w:pPr>
              <w:widowControl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Caso sejam identificadas inconsistências ou pendências na documentação ou na natureza do pedido, o processo é devolvido à unidade requisitante para correção/complementação.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7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8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Divisão de Material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9">
            <w:pPr>
              <w:widowControl w:val="1"/>
              <w:shd w:fill="ffffff" w:val="clear"/>
              <w:spacing w:after="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Concluída a análise do processo, se não houver inconsistências ou caso estas tenham sido sanadas,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consultar </w:t>
            </w:r>
            <w:hyperlink r:id="rId23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color w:val="0563c1"/>
                  <w:u w:val="single"/>
                  <w:rtl w:val="0"/>
                </w:rPr>
                <w:t xml:space="preserve">SICAF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563c1"/>
                <w:u w:val="single"/>
                <w:rtl w:val="0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</w:t>
            </w:r>
            <w:hyperlink r:id="rId24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color w:val="0563c1"/>
                  <w:u w:val="single"/>
                  <w:rtl w:val="0"/>
                </w:rPr>
                <w:t xml:space="preserve">consolidada do TCU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e CADIN para verificar a regularidade fiscal, trabalhista e impedimentos do fornecedor.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before="15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Anexar certidões emitidas ao processo no SIPAC.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B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C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Divisão de Material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D">
            <w:pPr>
              <w:spacing w:after="120" w:before="120" w:line="257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Caso o fornecedor possua algum impedimento,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devolver o processo à Unidade requisitante informando que não é possível executar a compra devido ao impedimento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Nesse caso, o fluxo é encerrado.</w:t>
            </w:r>
          </w:p>
          <w:p w:rsidR="00000000" w:rsidDel="00000000" w:rsidP="00000000" w:rsidRDefault="00000000" w:rsidRPr="00000000" w14:paraId="0000005E">
            <w:pPr>
              <w:spacing w:after="120" w:before="120" w:line="257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*No caso de dispensa de licitação, antes de devolver o processo ao requisitante, verifica-se a regularidade do SICAF do fornecedor com a 2ª melhor proposta dentre as apresentadas no processo, e assim por diante, até que não restem mais opções.</w:t>
            </w:r>
          </w:p>
          <w:p w:rsidR="00000000" w:rsidDel="00000000" w:rsidP="00000000" w:rsidRDefault="00000000" w:rsidRPr="00000000" w14:paraId="0000005F">
            <w:pPr>
              <w:widowControl w:val="1"/>
              <w:shd w:fill="ffffff" w:val="clear"/>
              <w:spacing w:after="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Caso o fornecedor esteja com certidões vencidas,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solicitar, por e-mail, ao fornecedor a regularização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Seguir para a etapa seguinte apenas depois da regularização.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0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1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Divisão de Material</w:t>
            </w:r>
          </w:p>
          <w:p w:rsidR="00000000" w:rsidDel="00000000" w:rsidP="00000000" w:rsidRDefault="00000000" w:rsidRPr="00000000" w14:paraId="00000062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(Seção de Compras)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3">
            <w:pPr>
              <w:widowControl w:val="1"/>
              <w:shd w:fill="ffffff" w:val="clear"/>
              <w:spacing w:after="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Caso esteja tudo regular com o fornecedor,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lançar ETP no sistema </w:t>
            </w:r>
            <w:hyperlink r:id="rId25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color w:val="1155cc"/>
                  <w:u w:val="single"/>
                  <w:rtl w:val="0"/>
                </w:rPr>
                <w:t xml:space="preserve">Compras.gov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/Módulo ETP Digital.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after="120" w:before="120" w:line="257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Anexar ao processo no SIPAC o ETP Digital.</w:t>
            </w:r>
          </w:p>
          <w:p w:rsidR="00000000" w:rsidDel="00000000" w:rsidP="00000000" w:rsidRDefault="00000000" w:rsidRPr="00000000" w14:paraId="00000065">
            <w:pPr>
              <w:spacing w:line="257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*Acesse </w:t>
            </w:r>
            <w:hyperlink r:id="rId26">
              <w:r w:rsidDel="00000000" w:rsidR="00000000" w:rsidRPr="00000000">
                <w:rPr>
                  <w:rFonts w:ascii="Times New Roman" w:cs="Times New Roman" w:eastAsia="Times New Roman" w:hAnsi="Times New Roman"/>
                  <w:i w:val="1"/>
                  <w:color w:val="0563c1"/>
                  <w:u w:val="single"/>
                  <w:rtl w:val="0"/>
                </w:rPr>
                <w:t xml:space="preserve">aqui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 o Manual do ETP Digital.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6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7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Divisão de Material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8">
            <w:pPr>
              <w:widowControl w:val="1"/>
              <w:shd w:fill="ffffff" w:val="clear"/>
              <w:spacing w:after="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nexar despacho para aprovação do Termo de Referência e 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TP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, e autorização da dispensa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ou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 inexigibilidade de licitação.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9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A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Pró-Reitor de Administração 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B">
            <w:pPr>
              <w:widowControl w:val="1"/>
              <w:shd w:fill="ffffff" w:val="clear"/>
              <w:spacing w:after="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Assinar despacho de aprovação do Termo de Referência 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ETP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, e autorização da dispensa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ou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 inexigibilidade.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C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D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Divisão de Material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E">
            <w:pPr>
              <w:spacing w:after="120" w:before="120" w:line="257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Realizar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check-list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do processo conforme lista de verificação da AGU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1"/>
              <w:shd w:fill="ffffff" w:val="clear"/>
              <w:spacing w:after="6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Acesse </w:t>
            </w:r>
            <w:hyperlink r:id="rId27">
              <w:r w:rsidDel="00000000" w:rsidR="00000000" w:rsidRPr="00000000">
                <w:rPr>
                  <w:rFonts w:ascii="Times New Roman" w:cs="Times New Roman" w:eastAsia="Times New Roman" w:hAnsi="Times New Roman"/>
                  <w:i w:val="1"/>
                  <w:color w:val="0563c1"/>
                  <w:u w:val="single"/>
                  <w:rtl w:val="0"/>
                </w:rPr>
                <w:t xml:space="preserve">aqui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 o modelo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0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1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Divisão de Material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2">
            <w:pPr>
              <w:spacing w:after="120" w:before="120" w:line="257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Caso existam dúvidas a respeito da legalidade do processo e/ou o valor da contratação ultrapasse os limites previsto no inciso II do artigo 75 da Lei nº 14.133/21,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enviar processo para a PRA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(11.00.47) para solicitação de parecer jurídico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1"/>
              <w:shd w:fill="ffffff" w:val="clea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Quando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NÃO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exista necessidade de análise jurídica,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pular para a etapa 14.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4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5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PRA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6">
            <w:pPr>
              <w:spacing w:after="120" w:before="120" w:line="257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Receber processo.</w:t>
            </w:r>
          </w:p>
          <w:p w:rsidR="00000000" w:rsidDel="00000000" w:rsidP="00000000" w:rsidRDefault="00000000" w:rsidRPr="00000000" w14:paraId="00000077">
            <w:pPr>
              <w:spacing w:before="120" w:line="257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Solicitar à Procuradoria Jurídica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(11.01.05)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a emissão de parecer jurídico.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8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9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Procuradoria Jurídica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A">
            <w:pPr>
              <w:spacing w:after="120" w:before="120" w:line="257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Receber processo.</w:t>
            </w:r>
          </w:p>
          <w:p w:rsidR="00000000" w:rsidDel="00000000" w:rsidP="00000000" w:rsidRDefault="00000000" w:rsidRPr="00000000" w14:paraId="0000007B">
            <w:pPr>
              <w:spacing w:after="120" w:before="120" w:line="257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Apreciar conteúdo processual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7C">
            <w:pPr>
              <w:spacing w:before="120" w:line="257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Enviar processo para a PRA (11.00.47).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D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E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PRA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F">
            <w:pPr>
              <w:spacing w:after="120" w:before="120" w:line="254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Receber processo.</w:t>
            </w:r>
          </w:p>
          <w:p w:rsidR="00000000" w:rsidDel="00000000" w:rsidP="00000000" w:rsidRDefault="00000000" w:rsidRPr="00000000" w14:paraId="00000080">
            <w:pPr>
              <w:spacing w:before="120" w:line="254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Enviar processo com o parecer jurídico para a Divisão de Material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 (11.01.08.02.06).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81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82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Divisão de Material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83">
            <w:pPr>
              <w:spacing w:after="120" w:before="120" w:line="257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Receber processo.</w:t>
            </w:r>
          </w:p>
          <w:p w:rsidR="00000000" w:rsidDel="00000000" w:rsidP="00000000" w:rsidRDefault="00000000" w:rsidRPr="00000000" w14:paraId="00000084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before="150" w:lineRule="auto"/>
              <w:rPr>
                <w:rFonts w:ascii="Times New Roman" w:cs="Times New Roman" w:eastAsia="Times New Roman" w:hAnsi="Times New Roman"/>
                <w:color w:val="00000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Caso o parecer jurídico seja favorável, mas tenha ressalvas,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ajustar as pendências necessárias e adicionar despacho informando que foram atendidas todas as recomendações do parecer.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85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86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Divisão de Material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87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50" w:before="15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Resolvida todas as pendências,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solicitar ao ordenador de despesas autorização para emitir a nota de empenho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88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before="150" w:lineRule="auto"/>
              <w:jc w:val="both"/>
              <w:rPr>
                <w:rFonts w:ascii="Times New Roman" w:cs="Times New Roman" w:eastAsia="Times New Roman" w:hAnsi="Times New Roman"/>
                <w:color w:val="000000"/>
                <w:shd w:fill="f9fbfd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Enviar processo para a Pró-Reitoria de Administração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(11.00.47).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89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8A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Pró-Reitor de Administração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8B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  <w:color w:val="00000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highlight w:val="white"/>
                <w:rtl w:val="0"/>
              </w:rPr>
              <w:t xml:space="preserve">Receber processo.</w:t>
            </w:r>
          </w:p>
          <w:p w:rsidR="00000000" w:rsidDel="00000000" w:rsidP="00000000" w:rsidRDefault="00000000" w:rsidRPr="00000000" w14:paraId="0000008C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  <w:color w:val="00000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highlight w:val="white"/>
                <w:rtl w:val="0"/>
              </w:rPr>
              <w:t xml:space="preserve">Autorizar a emissão da nota de empenho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highlight w:val="whit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8D">
            <w:pPr>
              <w:widowControl w:val="1"/>
              <w:rPr>
                <w:rFonts w:ascii="Times New Roman" w:cs="Times New Roman" w:eastAsia="Times New Roman" w:hAnsi="Times New Roman"/>
                <w:color w:val="00000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Enviar processo para a Divisão de Material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 (11.01.08.02.06).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8E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8F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Seção de empenhos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90">
            <w:pPr>
              <w:spacing w:after="120" w:before="120" w:line="257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Incluir inexigibilidade ou dispensa no </w:t>
            </w:r>
            <w:hyperlink r:id="rId28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color w:val="0563c1"/>
                  <w:u w:val="single"/>
                  <w:rtl w:val="0"/>
                </w:rPr>
                <w:t xml:space="preserve">Compras.gov/Módulo Divulgação de Compras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91">
            <w:pPr>
              <w:widowControl w:val="1"/>
              <w:rPr>
                <w:rFonts w:ascii="Times New Roman" w:cs="Times New Roman" w:eastAsia="Times New Roman" w:hAnsi="Times New Roman"/>
                <w:color w:val="000000"/>
                <w:shd w:fill="f9fbfd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Acesse </w:t>
            </w:r>
            <w:hyperlink r:id="rId29">
              <w:r w:rsidDel="00000000" w:rsidR="00000000" w:rsidRPr="00000000">
                <w:rPr>
                  <w:rFonts w:ascii="Times New Roman" w:cs="Times New Roman" w:eastAsia="Times New Roman" w:hAnsi="Times New Roman"/>
                  <w:i w:val="1"/>
                  <w:color w:val="0563c1"/>
                  <w:u w:val="single"/>
                  <w:rtl w:val="0"/>
                </w:rPr>
                <w:t xml:space="preserve">aqui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 o Manual do usuário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92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93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Seção de empenhos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94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  <w:b w:val="1"/>
                <w:color w:val="00000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highlight w:val="white"/>
                <w:rtl w:val="0"/>
              </w:rPr>
              <w:t xml:space="preserve">Enviar,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highlight w:val="white"/>
                <w:rtl w:val="0"/>
              </w:rPr>
              <w:t xml:space="preserve"> até as 16h, para publica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highlight w:val="white"/>
                <w:rtl w:val="0"/>
              </w:rPr>
              <w:t xml:space="preserve">ção no DOU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highlight w:val="white"/>
                <w:rtl w:val="0"/>
              </w:rPr>
              <w:t xml:space="preserve">extrato de inexigibilidade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highlight w:val="white"/>
                <w:rtl w:val="0"/>
              </w:rPr>
              <w:t xml:space="preserve"> ou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highlight w:val="white"/>
                <w:rtl w:val="0"/>
              </w:rPr>
              <w:t xml:space="preserve"> dispensa.</w:t>
            </w:r>
          </w:p>
          <w:p w:rsidR="00000000" w:rsidDel="00000000" w:rsidP="00000000" w:rsidRDefault="00000000" w:rsidRPr="00000000" w14:paraId="00000095">
            <w:pPr>
              <w:widowControl w:val="1"/>
              <w:rPr>
                <w:rFonts w:ascii="Times New Roman" w:cs="Times New Roman" w:eastAsia="Times New Roman" w:hAnsi="Times New Roman"/>
                <w:color w:val="000000"/>
                <w:shd w:fill="f9fbfd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highlight w:val="white"/>
                <w:rtl w:val="0"/>
              </w:rPr>
              <w:t xml:space="preserve">Após a publicação, anexar o extrato ao processo.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96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97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Seção de empenhos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98">
            <w:pPr>
              <w:spacing w:after="120" w:before="120" w:line="257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Caso esteja tudo regular com as certidões do fornecedor (</w:t>
            </w:r>
            <w:hyperlink r:id="rId30">
              <w:r w:rsidDel="00000000" w:rsidR="00000000" w:rsidRPr="00000000">
                <w:rPr>
                  <w:rFonts w:ascii="Times New Roman" w:cs="Times New Roman" w:eastAsia="Times New Roman" w:hAnsi="Times New Roman"/>
                  <w:color w:val="0563c1"/>
                  <w:u w:val="single"/>
                  <w:rtl w:val="0"/>
                </w:rPr>
                <w:t xml:space="preserve">SICAF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0563c1"/>
                <w:u w:val="single"/>
                <w:rtl w:val="0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  <w:hyperlink r:id="rId31">
              <w:r w:rsidDel="00000000" w:rsidR="00000000" w:rsidRPr="00000000">
                <w:rPr>
                  <w:rFonts w:ascii="Times New Roman" w:cs="Times New Roman" w:eastAsia="Times New Roman" w:hAnsi="Times New Roman"/>
                  <w:color w:val="0563c1"/>
                  <w:u w:val="single"/>
                  <w:rtl w:val="0"/>
                </w:rPr>
                <w:t xml:space="preserve">consolidade do TCU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 CADIN),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emitir empenho no Compras.gov/Módulo </w:t>
            </w:r>
            <w:hyperlink r:id="rId32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color w:val="0563c1"/>
                  <w:u w:val="single"/>
                  <w:rtl w:val="0"/>
                </w:rPr>
                <w:t xml:space="preserve">Sistema de Contratos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99">
            <w:pPr>
              <w:spacing w:after="120" w:before="120" w:line="257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Passo a passo no sistema </w:t>
            </w:r>
            <w:hyperlink r:id="rId33">
              <w:r w:rsidDel="00000000" w:rsidR="00000000" w:rsidRPr="00000000">
                <w:rPr>
                  <w:rFonts w:ascii="Times New Roman" w:cs="Times New Roman" w:eastAsia="Times New Roman" w:hAnsi="Times New Roman"/>
                  <w:i w:val="1"/>
                  <w:color w:val="0563c1"/>
                  <w:u w:val="single"/>
                  <w:rtl w:val="0"/>
                </w:rPr>
                <w:t xml:space="preserve">AQUI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Recolher as assinaturas de autorização do empenho (ordenador de despesas e gestor financeiro).</w:t>
            </w:r>
          </w:p>
          <w:p w:rsidR="00000000" w:rsidDel="00000000" w:rsidP="00000000" w:rsidRDefault="00000000" w:rsidRPr="00000000" w14:paraId="0000009B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50" w:before="15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Anexar certidões e nota de empenho ao processo.</w:t>
            </w:r>
          </w:p>
          <w:p w:rsidR="00000000" w:rsidDel="00000000" w:rsidP="00000000" w:rsidRDefault="00000000" w:rsidRPr="00000000" w14:paraId="0000009C">
            <w:pPr>
              <w:spacing w:before="120" w:line="257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Preencher Planilha de Controle de Empenhos-DM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com as informações do empenho emitido.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9D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9E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Seção de empenhos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9F">
            <w:pPr>
              <w:spacing w:after="120" w:before="120" w:line="257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Cadastrar nota de empenho no SIPAC.</w:t>
            </w:r>
          </w:p>
          <w:p w:rsidR="00000000" w:rsidDel="00000000" w:rsidP="00000000" w:rsidRDefault="00000000" w:rsidRPr="00000000" w14:paraId="000000A0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Caminho: </w:t>
            </w: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i w:val="1"/>
                    <w:rtl w:val="0"/>
                  </w:rPr>
                  <w:t xml:space="preserve">SIPAC → Módulos → Orçamento → Movimentações → Registrar nota de empenho.</w:t>
                </w:r>
              </w:sdtContent>
            </w:sdt>
          </w:p>
          <w:p w:rsidR="00000000" w:rsidDel="00000000" w:rsidP="00000000" w:rsidRDefault="00000000" w:rsidRPr="00000000" w14:paraId="000000A1">
            <w:pPr>
              <w:widowControl w:val="1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*Passo a passo no SIPAC </w:t>
            </w:r>
            <w:hyperlink r:id="rId34">
              <w:r w:rsidDel="00000000" w:rsidR="00000000" w:rsidRPr="00000000">
                <w:rPr>
                  <w:rFonts w:ascii="Times New Roman" w:cs="Times New Roman" w:eastAsia="Times New Roman" w:hAnsi="Times New Roman"/>
                  <w:i w:val="1"/>
                  <w:color w:val="1155cc"/>
                  <w:u w:val="single"/>
                  <w:rtl w:val="0"/>
                </w:rPr>
                <w:t xml:space="preserve">AQUI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2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3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Seção de empenhos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4">
            <w:pPr>
              <w:spacing w:after="120" w:before="120" w:line="257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Enviar, por e-mail, nota de empenho à Seção de Cadastro/PRA.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5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6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Seção de cadastro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7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Verificar se o fornecedor possui cadastro no SIPAC.</w:t>
            </w:r>
          </w:p>
          <w:p w:rsidR="00000000" w:rsidDel="00000000" w:rsidP="00000000" w:rsidRDefault="00000000" w:rsidRPr="00000000" w14:paraId="000000A8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Caso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sim,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pular para a etapa seguinte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 (etapa 22)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A9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Caso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contrário, cadastrar fornecedor no SIPAC.</w:t>
            </w:r>
          </w:p>
          <w:p w:rsidR="00000000" w:rsidDel="00000000" w:rsidP="00000000" w:rsidRDefault="00000000" w:rsidRPr="00000000" w14:paraId="000000AA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Caminho: </w:t>
            </w: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i w:val="1"/>
                    <w:rtl w:val="0"/>
                  </w:rPr>
                  <w:t xml:space="preserve">SIPAC → Módulos →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3333"/>
                <w:highlight w:val="white"/>
                <w:rtl w:val="0"/>
              </w:rPr>
              <w:t xml:space="preserve">Liquidação de Despesas </w:t>
            </w: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i w:val="1"/>
                    <w:rtl w:val="0"/>
                  </w:rPr>
                  <w:t xml:space="preserve">→ Liquidação de Despesas → Fornecedor → Cadastrar usuário</w:t>
                </w:r>
              </w:sdtContent>
            </w:sdt>
          </w:p>
          <w:p w:rsidR="00000000" w:rsidDel="00000000" w:rsidP="00000000" w:rsidRDefault="00000000" w:rsidRPr="00000000" w14:paraId="000000AB">
            <w:pPr>
              <w:widowControl w:val="1"/>
              <w:spacing w:after="12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Caminho: </w:t>
            </w: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i w:val="1"/>
                    <w:rtl w:val="0"/>
                  </w:rPr>
                  <w:t xml:space="preserve">SIPAC → Mudar de Sistema → Cadastro → Fornecedor →  Listar/Alterar e atualizar o e-mail conforme SICAF.</w:t>
                </w:r>
              </w:sdtContent>
            </w:sdt>
          </w:p>
          <w:p w:rsidR="00000000" w:rsidDel="00000000" w:rsidP="00000000" w:rsidRDefault="00000000" w:rsidRPr="00000000" w14:paraId="000000AC">
            <w:pPr>
              <w:widowControl w:val="1"/>
              <w:spacing w:after="120" w:lineRule="auto"/>
              <w:jc w:val="both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*Passo a passo no SIPAC </w:t>
            </w:r>
            <w:hyperlink r:id="rId35">
              <w:r w:rsidDel="00000000" w:rsidR="00000000" w:rsidRPr="00000000">
                <w:rPr>
                  <w:rFonts w:ascii="Times New Roman" w:cs="Times New Roman" w:eastAsia="Times New Roman" w:hAnsi="Times New Roman"/>
                  <w:i w:val="1"/>
                  <w:color w:val="1155cc"/>
                  <w:u w:val="single"/>
                  <w:rtl w:val="0"/>
                </w:rPr>
                <w:t xml:space="preserve">AQUI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widowControl w:val="1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Enviar, via e-mail, ao fornecedor as instruções de acesso ao SIPAC, informando login e senha de acesso.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E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F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Seção de cadastro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0">
            <w:pPr>
              <w:widowControl w:val="1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Enviar empenho ao fornecedor, via SIPAC,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para que seja executada a entrega da mercadoria (</w:t>
            </w:r>
            <w:hyperlink r:id="rId36">
              <w:r w:rsidDel="00000000" w:rsidR="00000000" w:rsidRPr="00000000">
                <w:rPr>
                  <w:rFonts w:ascii="Times New Roman" w:cs="Times New Roman" w:eastAsia="Times New Roman" w:hAnsi="Times New Roman"/>
                  <w:color w:val="1155cc"/>
                  <w:u w:val="single"/>
                  <w:rtl w:val="0"/>
                </w:rPr>
                <w:t xml:space="preserve">prosseguir com o fluxo de recebimento e distribuição do material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widowControl w:val="1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Caminho: </w:t>
            </w: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i w:val="1"/>
                    <w:rtl w:val="0"/>
                  </w:rPr>
                  <w:t xml:space="preserve">SIPAC → Módulos →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333333"/>
                <w:highlight w:val="white"/>
                <w:rtl w:val="0"/>
              </w:rPr>
              <w:t xml:space="preserve">Liquidação de Despesas </w:t>
            </w: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Cardo" w:cs="Cardo" w:eastAsia="Cardo" w:hAnsi="Cardo"/>
                    <w:i w:val="1"/>
                    <w:rtl w:val="0"/>
                  </w:rPr>
                  <w:t xml:space="preserve">→ Fornecedor → Enviar empenho.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2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3">
            <w:pPr>
              <w:spacing w:after="1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Seção de cadastro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4">
            <w:pPr>
              <w:spacing w:after="120" w:before="120" w:line="257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Preencher Planilha de Controle de Empenhos-DM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com a data de envio ao fornecedor e observações (se houver).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widowControl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Preencher Planilha de Confirmação de Recebimento dos Empenhos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com todos os campos pertinentes (fornecedor, e-mail, login, senha, empenho, data de envio).</w:t>
            </w:r>
          </w:p>
        </w:tc>
      </w:tr>
    </w:tbl>
    <w:p w:rsidR="00000000" w:rsidDel="00000000" w:rsidP="00000000" w:rsidRDefault="00000000" w:rsidRPr="00000000" w14:paraId="000000B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Style w:val="Heading1"/>
        <w:numPr>
          <w:ilvl w:val="0"/>
          <w:numId w:val="1"/>
        </w:numPr>
        <w:spacing w:line="360" w:lineRule="auto"/>
        <w:ind w:left="221" w:firstLine="0"/>
        <w:rPr/>
      </w:pPr>
      <w:r w:rsidDel="00000000" w:rsidR="00000000" w:rsidRPr="00000000">
        <w:rPr>
          <w:rtl w:val="0"/>
        </w:rPr>
        <w:t xml:space="preserve">FORMULÁRIOS E MODELOS CORRELATOS</w:t>
      </w:r>
    </w:p>
    <w:p w:rsidR="00000000" w:rsidDel="00000000" w:rsidP="00000000" w:rsidRDefault="00000000" w:rsidRPr="00000000" w14:paraId="000000B8">
      <w:pPr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14" w:hanging="357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Documento de Formalização da Demanda – Materiais – Disponível em: </w:t>
      </w:r>
      <w:hyperlink r:id="rId37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4"/>
            <w:szCs w:val="24"/>
            <w:u w:val="single"/>
            <w:rtl w:val="0"/>
          </w:rPr>
          <w:t xml:space="preserve">Site da PRA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B9">
      <w:pPr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14" w:hanging="357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Estudo Técnico Preliminar – Disponível em: </w:t>
      </w:r>
      <w:hyperlink r:id="rId38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4"/>
            <w:szCs w:val="24"/>
            <w:u w:val="single"/>
            <w:rtl w:val="0"/>
          </w:rPr>
          <w:t xml:space="preserve">Site da PRA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BA">
      <w:pPr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14" w:hanging="357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bookmarkStart w:colFirst="0" w:colLast="0" w:name="_heading=h.3znysh7" w:id="4"/>
      <w:bookmarkEnd w:id="4"/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Modelo de justificativa – Disponível em: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ff9900" w:val="clear"/>
          <w:rtl w:val="0"/>
        </w:rPr>
        <w:t xml:space="preserve">Site da PRA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BB">
      <w:pPr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14" w:hanging="357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Modelos de minutas padrões de termo de referência, edital de licitação e contrato. Disponível em: </w:t>
      </w:r>
      <w:hyperlink r:id="rId39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4"/>
            <w:szCs w:val="24"/>
            <w:u w:val="single"/>
            <w:rtl w:val="0"/>
          </w:rPr>
          <w:t xml:space="preserve">site do AGU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BC">
      <w:pPr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14" w:hanging="357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Modelos de listas de verificação da AGU. Disponível em: </w:t>
      </w:r>
      <w:hyperlink r:id="rId40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4"/>
            <w:szCs w:val="24"/>
            <w:u w:val="single"/>
            <w:rtl w:val="0"/>
          </w:rPr>
          <w:t xml:space="preserve">site do AGU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BD">
      <w:pPr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76" w:lineRule="auto"/>
        <w:ind w:left="714" w:hanging="357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bookmarkStart w:colFirst="0" w:colLast="0" w:name="_heading=h.2et92p0" w:id="5"/>
      <w:bookmarkEnd w:id="5"/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Lista de requisitantes material – Disponível em: </w:t>
      </w:r>
      <w:hyperlink r:id="rId41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4"/>
            <w:szCs w:val="24"/>
            <w:u w:val="single"/>
            <w:rtl w:val="0"/>
          </w:rPr>
          <w:t xml:space="preserve">site da PRA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6nx0h9vd329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59chij5qs8bu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bunaapdspfrz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fje8laozl2km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uytlerko7j9b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grhdoq1l4ymf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9lw7ta5ut5gm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x50b5jynf7q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pjz6a1bdt1dr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qgcoa4el7js2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lncfzn4oomtl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og1ephc7f4r7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wgky97mo0f9h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Style w:val="Heading1"/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FLUXOGRAMA</w:t>
      </w:r>
    </w:p>
    <w:p w:rsidR="00000000" w:rsidDel="00000000" w:rsidP="00000000" w:rsidRDefault="00000000" w:rsidRPr="00000000" w14:paraId="000000CC">
      <w:pPr>
        <w:spacing w:after="11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</w:rPr>
        <w:drawing>
          <wp:inline distB="114300" distT="114300" distL="114300" distR="114300">
            <wp:extent cx="5400675" cy="4429442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42"/>
                    <a:srcRect b="905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4294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after="12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after="12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CONTATO </w:t>
      </w:r>
    </w:p>
    <w:p w:rsidR="00000000" w:rsidDel="00000000" w:rsidP="00000000" w:rsidRDefault="00000000" w:rsidRPr="00000000" w14:paraId="000000CF">
      <w:pPr>
        <w:spacing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Divisão de Material/PRA</w:t>
      </w:r>
    </w:p>
    <w:p w:rsidR="00000000" w:rsidDel="00000000" w:rsidP="00000000" w:rsidRDefault="00000000" w:rsidRPr="00000000" w14:paraId="000000D0">
      <w:pPr>
        <w:spacing w:line="36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E-mail: dm@pra.ufpb.br</w:t>
      </w:r>
    </w:p>
    <w:p w:rsidR="00000000" w:rsidDel="00000000" w:rsidP="00000000" w:rsidRDefault="00000000" w:rsidRPr="00000000" w14:paraId="000000D1">
      <w:pPr>
        <w:spacing w:line="36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Telefone: (83) 3216-7443</w:t>
      </w:r>
    </w:p>
    <w:p w:rsidR="00000000" w:rsidDel="00000000" w:rsidP="00000000" w:rsidRDefault="00000000" w:rsidRPr="00000000" w14:paraId="000000D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Seção de Empenhos/DM/PRA</w:t>
      </w:r>
    </w:p>
    <w:p w:rsidR="00000000" w:rsidDel="00000000" w:rsidP="00000000" w:rsidRDefault="00000000" w:rsidRPr="00000000" w14:paraId="000000D4">
      <w:pPr>
        <w:spacing w:line="36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E-mail: dm-empenhos@pra.ufpb.br</w:t>
      </w:r>
    </w:p>
    <w:p w:rsidR="00000000" w:rsidDel="00000000" w:rsidP="00000000" w:rsidRDefault="00000000" w:rsidRPr="00000000" w14:paraId="000000D5">
      <w:pPr>
        <w:spacing w:line="36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Telefone: (83) 3216-7166</w:t>
      </w:r>
    </w:p>
    <w:p w:rsidR="00000000" w:rsidDel="00000000" w:rsidP="00000000" w:rsidRDefault="00000000" w:rsidRPr="00000000" w14:paraId="000000D6">
      <w:pPr>
        <w:widowControl w:val="1"/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widowControl w:val="1"/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tabs>
          <w:tab w:val="left" w:leader="none" w:pos="567"/>
        </w:tabs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CONTROLE DE REVISÃO </w:t>
      </w:r>
    </w:p>
    <w:tbl>
      <w:tblPr>
        <w:tblStyle w:val="Table3"/>
        <w:tblW w:w="8490.0" w:type="dxa"/>
        <w:jc w:val="left"/>
        <w:tblInd w:w="-1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65"/>
        <w:gridCol w:w="1320"/>
        <w:gridCol w:w="1650"/>
        <w:gridCol w:w="1455"/>
        <w:gridCol w:w="3000"/>
        <w:tblGridChange w:id="0">
          <w:tblGrid>
            <w:gridCol w:w="1065"/>
            <w:gridCol w:w="1320"/>
            <w:gridCol w:w="1650"/>
            <w:gridCol w:w="1455"/>
            <w:gridCol w:w="300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9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Revisão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A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B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Histórico das Revisões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C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Item(ns) Revisado(s)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D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Revisado por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E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F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15/02/2023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0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Revisão Final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1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Todos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2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Cibele Maria Botto Falcão;  e</w:t>
            </w:r>
          </w:p>
          <w:p w:rsidR="00000000" w:rsidDel="00000000" w:rsidP="00000000" w:rsidRDefault="00000000" w:rsidRPr="00000000" w14:paraId="000000E3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Sávia Rodrigues Martins Barros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4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5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6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7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8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9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494.0" w:type="dxa"/>
        <w:jc w:val="left"/>
        <w:tblInd w:w="-1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50"/>
        <w:gridCol w:w="2844"/>
        <w:gridCol w:w="2800"/>
        <w:tblGridChange w:id="0">
          <w:tblGrid>
            <w:gridCol w:w="2850"/>
            <w:gridCol w:w="2844"/>
            <w:gridCol w:w="280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A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Elaborado por: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Rebeca Honorato Neiva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B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Aprovado por: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Márcio André Veras Machado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C">
            <w:pPr>
              <w:tabs>
                <w:tab w:val="left" w:leader="none" w:pos="567"/>
              </w:tabs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Data: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28/02/2023</w:t>
            </w:r>
          </w:p>
        </w:tc>
      </w:tr>
    </w:tbl>
    <w:p w:rsidR="00000000" w:rsidDel="00000000" w:rsidP="00000000" w:rsidRDefault="00000000" w:rsidRPr="00000000" w14:paraId="000000ED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Calibri"/>
  <w:font w:name="Georgia"/>
  <w:font w:name="Courier New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Noto Sans Symbols">
    <w:embedRegular w:fontKey="{00000000-0000-0000-0000-000000000000}" r:id="rId4" w:subsetted="0"/>
    <w:embedBold w:fontKey="{00000000-0000-0000-0000-000000000000}" r:id="rId5" w:subsetted="0"/>
  </w:font>
  <w:font w:name="Arial MT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581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301" w:hanging="360"/>
      </w:pPr>
      <w:rPr/>
    </w:lvl>
    <w:lvl w:ilvl="2">
      <w:start w:val="1"/>
      <w:numFmt w:val="lowerRoman"/>
      <w:lvlText w:val="%3."/>
      <w:lvlJc w:val="right"/>
      <w:pPr>
        <w:ind w:left="2021" w:hanging="180"/>
      </w:pPr>
      <w:rPr/>
    </w:lvl>
    <w:lvl w:ilvl="3">
      <w:start w:val="1"/>
      <w:numFmt w:val="decimal"/>
      <w:lvlText w:val="%4."/>
      <w:lvlJc w:val="left"/>
      <w:pPr>
        <w:ind w:left="2741" w:hanging="360"/>
      </w:pPr>
      <w:rPr/>
    </w:lvl>
    <w:lvl w:ilvl="4">
      <w:start w:val="1"/>
      <w:numFmt w:val="lowerLetter"/>
      <w:lvlText w:val="%5."/>
      <w:lvlJc w:val="left"/>
      <w:pPr>
        <w:ind w:left="3461" w:hanging="360"/>
      </w:pPr>
      <w:rPr/>
    </w:lvl>
    <w:lvl w:ilvl="5">
      <w:start w:val="1"/>
      <w:numFmt w:val="lowerRoman"/>
      <w:lvlText w:val="%6."/>
      <w:lvlJc w:val="right"/>
      <w:pPr>
        <w:ind w:left="4181" w:hanging="180"/>
      </w:pPr>
      <w:rPr/>
    </w:lvl>
    <w:lvl w:ilvl="6">
      <w:start w:val="1"/>
      <w:numFmt w:val="decimal"/>
      <w:lvlText w:val="%7."/>
      <w:lvlJc w:val="left"/>
      <w:pPr>
        <w:ind w:left="4901" w:hanging="360"/>
      </w:pPr>
      <w:rPr/>
    </w:lvl>
    <w:lvl w:ilvl="7">
      <w:start w:val="1"/>
      <w:numFmt w:val="lowerLetter"/>
      <w:lvlText w:val="%8."/>
      <w:lvlJc w:val="left"/>
      <w:pPr>
        <w:ind w:left="5621" w:hanging="360"/>
      </w:pPr>
      <w:rPr/>
    </w:lvl>
    <w:lvl w:ilvl="8">
      <w:start w:val="1"/>
      <w:numFmt w:val="lowerRoman"/>
      <w:lvlText w:val="%9."/>
      <w:lvlJc w:val="right"/>
      <w:pPr>
        <w:ind w:left="6341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lowerLetter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4">
    <w:lvl w:ilvl="0">
      <w:start w:val="1"/>
      <w:numFmt w:val="lowerLetter"/>
      <w:lvlText w:val="%1)"/>
      <w:lvlJc w:val="left"/>
      <w:pPr>
        <w:ind w:left="1068" w:hanging="360"/>
      </w:pPr>
      <w:rPr/>
    </w:lvl>
    <w:lvl w:ilvl="1">
      <w:start w:val="1"/>
      <w:numFmt w:val="lowerLetter"/>
      <w:lvlText w:val="%2."/>
      <w:lvlJc w:val="left"/>
      <w:pPr>
        <w:ind w:left="1788" w:hanging="360"/>
      </w:pPr>
      <w:rPr/>
    </w:lvl>
    <w:lvl w:ilvl="2">
      <w:start w:val="1"/>
      <w:numFmt w:val="lowerRoman"/>
      <w:lvlText w:val="%3."/>
      <w:lvlJc w:val="right"/>
      <w:pPr>
        <w:ind w:left="2508" w:hanging="180"/>
      </w:pPr>
      <w:rPr/>
    </w:lvl>
    <w:lvl w:ilvl="3">
      <w:start w:val="1"/>
      <w:numFmt w:val="decimal"/>
      <w:lvlText w:val="%4."/>
      <w:lvlJc w:val="left"/>
      <w:pPr>
        <w:ind w:left="3228" w:hanging="360"/>
      </w:pPr>
      <w:rPr/>
    </w:lvl>
    <w:lvl w:ilvl="4">
      <w:start w:val="1"/>
      <w:numFmt w:val="lowerLetter"/>
      <w:lvlText w:val="%5."/>
      <w:lvlJc w:val="left"/>
      <w:pPr>
        <w:ind w:left="3948" w:hanging="360"/>
      </w:pPr>
      <w:rPr/>
    </w:lvl>
    <w:lvl w:ilvl="5">
      <w:start w:val="1"/>
      <w:numFmt w:val="lowerRoman"/>
      <w:lvlText w:val="%6."/>
      <w:lvlJc w:val="right"/>
      <w:pPr>
        <w:ind w:left="4668" w:hanging="180"/>
      </w:pPr>
      <w:rPr/>
    </w:lvl>
    <w:lvl w:ilvl="6">
      <w:start w:val="1"/>
      <w:numFmt w:val="decimal"/>
      <w:lvlText w:val="%7."/>
      <w:lvlJc w:val="left"/>
      <w:pPr>
        <w:ind w:left="5388" w:hanging="360"/>
      </w:pPr>
      <w:rPr/>
    </w:lvl>
    <w:lvl w:ilvl="7">
      <w:start w:val="1"/>
      <w:numFmt w:val="lowerLetter"/>
      <w:lvlText w:val="%8."/>
      <w:lvlJc w:val="left"/>
      <w:pPr>
        <w:ind w:left="6108" w:hanging="360"/>
      </w:pPr>
      <w:rPr/>
    </w:lvl>
    <w:lvl w:ilvl="8">
      <w:start w:val="1"/>
      <w:numFmt w:val="lowerRoman"/>
      <w:lvlText w:val="%9."/>
      <w:lvlJc w:val="right"/>
      <w:pPr>
        <w:ind w:left="6828" w:hanging="180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581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301" w:hanging="360"/>
      </w:pPr>
      <w:rPr/>
    </w:lvl>
    <w:lvl w:ilvl="2">
      <w:start w:val="1"/>
      <w:numFmt w:val="lowerRoman"/>
      <w:lvlText w:val="%3."/>
      <w:lvlJc w:val="right"/>
      <w:pPr>
        <w:ind w:left="2021" w:hanging="180"/>
      </w:pPr>
      <w:rPr/>
    </w:lvl>
    <w:lvl w:ilvl="3">
      <w:start w:val="1"/>
      <w:numFmt w:val="decimal"/>
      <w:lvlText w:val="%4."/>
      <w:lvlJc w:val="left"/>
      <w:pPr>
        <w:ind w:left="2741" w:hanging="360"/>
      </w:pPr>
      <w:rPr/>
    </w:lvl>
    <w:lvl w:ilvl="4">
      <w:start w:val="1"/>
      <w:numFmt w:val="lowerLetter"/>
      <w:lvlText w:val="%5."/>
      <w:lvlJc w:val="left"/>
      <w:pPr>
        <w:ind w:left="3461" w:hanging="360"/>
      </w:pPr>
      <w:rPr/>
    </w:lvl>
    <w:lvl w:ilvl="5">
      <w:start w:val="1"/>
      <w:numFmt w:val="lowerRoman"/>
      <w:lvlText w:val="%6."/>
      <w:lvlJc w:val="right"/>
      <w:pPr>
        <w:ind w:left="4181" w:hanging="180"/>
      </w:pPr>
      <w:rPr/>
    </w:lvl>
    <w:lvl w:ilvl="6">
      <w:start w:val="1"/>
      <w:numFmt w:val="decimal"/>
      <w:lvlText w:val="%7."/>
      <w:lvlJc w:val="left"/>
      <w:pPr>
        <w:ind w:left="4901" w:hanging="360"/>
      </w:pPr>
      <w:rPr/>
    </w:lvl>
    <w:lvl w:ilvl="7">
      <w:start w:val="1"/>
      <w:numFmt w:val="lowerLetter"/>
      <w:lvlText w:val="%8."/>
      <w:lvlJc w:val="left"/>
      <w:pPr>
        <w:ind w:left="5621" w:hanging="360"/>
      </w:pPr>
      <w:rPr/>
    </w:lvl>
    <w:lvl w:ilvl="8">
      <w:start w:val="1"/>
      <w:numFmt w:val="lowerRoman"/>
      <w:lvlText w:val="%9."/>
      <w:lvlJc w:val="right"/>
      <w:pPr>
        <w:ind w:left="6341" w:hanging="180"/>
      </w:pPr>
      <w:rPr/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lowerLetter"/>
      <w:lvlText w:val="%1)"/>
      <w:lvlJc w:val="left"/>
      <w:pPr>
        <w:ind w:left="1636" w:hanging="360"/>
      </w:pPr>
      <w:rPr/>
    </w:lvl>
    <w:lvl w:ilvl="1">
      <w:start w:val="1"/>
      <w:numFmt w:val="lowerLetter"/>
      <w:lvlText w:val="%2."/>
      <w:lvlJc w:val="left"/>
      <w:pPr>
        <w:ind w:left="2356" w:hanging="360"/>
      </w:pPr>
      <w:rPr/>
    </w:lvl>
    <w:lvl w:ilvl="2">
      <w:start w:val="1"/>
      <w:numFmt w:val="lowerRoman"/>
      <w:lvlText w:val="%3."/>
      <w:lvlJc w:val="right"/>
      <w:pPr>
        <w:ind w:left="3076" w:hanging="180"/>
      </w:pPr>
      <w:rPr/>
    </w:lvl>
    <w:lvl w:ilvl="3">
      <w:start w:val="1"/>
      <w:numFmt w:val="decimal"/>
      <w:lvlText w:val="%4."/>
      <w:lvlJc w:val="left"/>
      <w:pPr>
        <w:ind w:left="3796" w:hanging="360"/>
      </w:pPr>
      <w:rPr/>
    </w:lvl>
    <w:lvl w:ilvl="4">
      <w:start w:val="1"/>
      <w:numFmt w:val="lowerLetter"/>
      <w:lvlText w:val="%5."/>
      <w:lvlJc w:val="left"/>
      <w:pPr>
        <w:ind w:left="4516" w:hanging="360"/>
      </w:pPr>
      <w:rPr/>
    </w:lvl>
    <w:lvl w:ilvl="5">
      <w:start w:val="1"/>
      <w:numFmt w:val="lowerRoman"/>
      <w:lvlText w:val="%6."/>
      <w:lvlJc w:val="right"/>
      <w:pPr>
        <w:ind w:left="5236" w:hanging="180"/>
      </w:pPr>
      <w:rPr/>
    </w:lvl>
    <w:lvl w:ilvl="6">
      <w:start w:val="1"/>
      <w:numFmt w:val="decimal"/>
      <w:lvlText w:val="%7."/>
      <w:lvlJc w:val="left"/>
      <w:pPr>
        <w:ind w:left="5956" w:hanging="360"/>
      </w:pPr>
      <w:rPr/>
    </w:lvl>
    <w:lvl w:ilvl="7">
      <w:start w:val="1"/>
      <w:numFmt w:val="lowerLetter"/>
      <w:lvlText w:val="%8."/>
      <w:lvlJc w:val="left"/>
      <w:pPr>
        <w:ind w:left="6676" w:hanging="360"/>
      </w:pPr>
      <w:rPr/>
    </w:lvl>
    <w:lvl w:ilvl="8">
      <w:start w:val="1"/>
      <w:numFmt w:val="lowerRoman"/>
      <w:lvlText w:val="%9."/>
      <w:lvlJc w:val="right"/>
      <w:pPr>
        <w:ind w:left="7396" w:hanging="180"/>
      </w:pPr>
      <w:rPr/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5"/>
      <w:numFmt w:val="decimal"/>
      <w:lvlText w:val="%1"/>
      <w:lvlJc w:val="left"/>
      <w:pPr>
        <w:ind w:left="360" w:hanging="360"/>
      </w:pPr>
      <w:rPr>
        <w:b w:val="1"/>
      </w:rPr>
    </w:lvl>
    <w:lvl w:ilvl="1">
      <w:start w:val="1"/>
      <w:numFmt w:val="decimal"/>
      <w:lvlText w:val="%1.%2"/>
      <w:lvlJc w:val="left"/>
      <w:pPr>
        <w:ind w:left="360" w:hanging="360"/>
      </w:pPr>
      <w:rPr>
        <w:b w:val="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1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 w:val="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 w:val="1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 w:val="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 w:val="1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 w:val="1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 w:val="1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 MT" w:cs="Arial MT" w:eastAsia="Arial MT" w:hAnsi="Arial MT"/>
        <w:sz w:val="22"/>
        <w:szCs w:val="22"/>
        <w:lang w:val="pt-P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221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AE4685"/>
  </w:style>
  <w:style w:type="paragraph" w:styleId="Ttulo1">
    <w:name w:val="heading 1"/>
    <w:basedOn w:val="Normal"/>
    <w:link w:val="Ttulo1Char"/>
    <w:uiPriority w:val="9"/>
    <w:qFormat w:val="1"/>
    <w:rsid w:val="00AE4685"/>
    <w:pPr>
      <w:ind w:left="221"/>
      <w:outlineLvl w:val="0"/>
    </w:pPr>
    <w:rPr>
      <w:rFonts w:ascii="Times New Roman" w:cs="Arial" w:eastAsia="Arial" w:hAnsi="Times New Roman"/>
      <w:b w:val="1"/>
      <w:bCs w:val="1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 w:val="1"/>
    <w:unhideWhenUsed w:val="1"/>
    <w:qFormat w:val="1"/>
    <w:rsid w:val="00341884"/>
    <w:pPr>
      <w:keepNext w:val="1"/>
      <w:keepLines w:val="1"/>
      <w:spacing w:before="4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Ttulo1Char" w:customStyle="1">
    <w:name w:val="Título 1 Char"/>
    <w:basedOn w:val="Fontepargpadro"/>
    <w:link w:val="Ttulo1"/>
    <w:uiPriority w:val="9"/>
    <w:rsid w:val="00AE4685"/>
    <w:rPr>
      <w:rFonts w:ascii="Times New Roman" w:cs="Arial" w:eastAsia="Arial" w:hAnsi="Times New Roman"/>
      <w:b w:val="1"/>
      <w:bCs w:val="1"/>
      <w:sz w:val="24"/>
      <w:szCs w:val="24"/>
      <w:lang w:eastAsia="pt-BR" w:val="pt-PT"/>
    </w:rPr>
  </w:style>
  <w:style w:type="paragraph" w:styleId="PargrafodaLista">
    <w:name w:val="List Paragraph"/>
    <w:basedOn w:val="Normal"/>
    <w:uiPriority w:val="1"/>
    <w:qFormat w:val="1"/>
    <w:rsid w:val="00AE4685"/>
    <w:pPr>
      <w:ind w:left="221"/>
    </w:pPr>
  </w:style>
  <w:style w:type="character" w:styleId="Hyperlink">
    <w:name w:val="Hyperlink"/>
    <w:basedOn w:val="Fontepargpadro"/>
    <w:uiPriority w:val="99"/>
    <w:unhideWhenUsed w:val="1"/>
    <w:rsid w:val="00AE4685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AE4685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nfase">
    <w:name w:val="Emphasis"/>
    <w:basedOn w:val="Fontepargpadro"/>
    <w:uiPriority w:val="20"/>
    <w:qFormat w:val="1"/>
    <w:rsid w:val="00AE4685"/>
    <w:rPr>
      <w:i w:val="1"/>
      <w:iCs w:val="1"/>
    </w:rPr>
  </w:style>
  <w:style w:type="character" w:styleId="Refdecomentrio">
    <w:name w:val="annotation reference"/>
    <w:basedOn w:val="Fontepargpadro"/>
    <w:uiPriority w:val="99"/>
    <w:semiHidden w:val="1"/>
    <w:unhideWhenUsed w:val="1"/>
    <w:rsid w:val="00AE468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 w:val="1"/>
    <w:rsid w:val="00AE4685"/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rsid w:val="00AE4685"/>
    <w:rPr>
      <w:rFonts w:ascii="Arial MT" w:cs="Arial MT" w:eastAsia="Arial MT" w:hAnsi="Arial MT"/>
      <w:sz w:val="20"/>
      <w:szCs w:val="20"/>
      <w:lang w:eastAsia="pt-BR" w:val="pt-PT"/>
    </w:rPr>
  </w:style>
  <w:style w:type="paragraph" w:styleId="NormalWeb">
    <w:name w:val="Normal (Web)"/>
    <w:basedOn w:val="Normal"/>
    <w:uiPriority w:val="99"/>
    <w:unhideWhenUsed w:val="1"/>
    <w:rsid w:val="00AE4685"/>
    <w:pPr>
      <w:widowControl w:val="1"/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  <w:lang w:val="pt-BR"/>
    </w:rPr>
  </w:style>
  <w:style w:type="paragraph" w:styleId="Legenda">
    <w:name w:val="caption"/>
    <w:basedOn w:val="Normal"/>
    <w:next w:val="Normal"/>
    <w:uiPriority w:val="35"/>
    <w:semiHidden w:val="1"/>
    <w:unhideWhenUsed w:val="1"/>
    <w:qFormat w:val="1"/>
    <w:rsid w:val="00AE4685"/>
    <w:pPr>
      <w:spacing w:after="200"/>
    </w:pPr>
    <w:rPr>
      <w:i w:val="1"/>
      <w:iCs w:val="1"/>
      <w:color w:val="44546a" w:themeColor="text2"/>
      <w:sz w:val="18"/>
      <w:szCs w:val="18"/>
    </w:rPr>
  </w:style>
  <w:style w:type="character" w:styleId="HiperlinkVisitado">
    <w:name w:val="FollowedHyperlink"/>
    <w:basedOn w:val="Fontepargpadro"/>
    <w:uiPriority w:val="99"/>
    <w:semiHidden w:val="1"/>
    <w:unhideWhenUsed w:val="1"/>
    <w:rsid w:val="00AE4685"/>
    <w:rPr>
      <w:color w:val="954f72" w:themeColor="followedHyperlink"/>
      <w:u w:val="single"/>
    </w:rPr>
  </w:style>
  <w:style w:type="character" w:styleId="UnresolvedMention" w:customStyle="1">
    <w:name w:val="Unresolved Mention"/>
    <w:basedOn w:val="Fontepargpadro"/>
    <w:uiPriority w:val="99"/>
    <w:semiHidden w:val="1"/>
    <w:unhideWhenUsed w:val="1"/>
    <w:rsid w:val="00DB31F2"/>
    <w:rPr>
      <w:color w:val="605e5c"/>
      <w:shd w:color="auto" w:fill="e1dfdd" w:val="clea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FC61C5"/>
    <w:rPr>
      <w:b w:val="1"/>
      <w:bCs w:val="1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FC61C5"/>
    <w:rPr>
      <w:rFonts w:ascii="Arial MT" w:cs="Arial MT" w:eastAsia="Arial MT" w:hAnsi="Arial MT"/>
      <w:b w:val="1"/>
      <w:bCs w:val="1"/>
      <w:sz w:val="20"/>
      <w:szCs w:val="20"/>
      <w:lang w:eastAsia="pt-BR" w:val="pt-PT"/>
    </w:rPr>
  </w:style>
  <w:style w:type="character" w:styleId="Ttulo2Char" w:customStyle="1">
    <w:name w:val="Título 2 Char"/>
    <w:basedOn w:val="Fontepargpadro"/>
    <w:link w:val="Ttulo2"/>
    <w:uiPriority w:val="9"/>
    <w:semiHidden w:val="1"/>
    <w:rsid w:val="00341884"/>
    <w:rPr>
      <w:rFonts w:asciiTheme="majorHAnsi" w:cstheme="majorBidi" w:eastAsiaTheme="majorEastAsia" w:hAnsiTheme="majorHAnsi"/>
      <w:color w:val="2f5496" w:themeColor="accent1" w:themeShade="0000BF"/>
      <w:sz w:val="26"/>
      <w:szCs w:val="26"/>
      <w:lang w:eastAsia="pt-BR" w:val="pt-PT"/>
    </w:rPr>
  </w:style>
  <w:style w:type="character" w:styleId="Forte">
    <w:name w:val="Strong"/>
    <w:basedOn w:val="Fontepargpadro"/>
    <w:uiPriority w:val="22"/>
    <w:qFormat w:val="1"/>
    <w:rsid w:val="00341884"/>
    <w:rPr>
      <w:b w:val="1"/>
      <w:bCs w:val="1"/>
    </w:rPr>
  </w:style>
  <w:style w:type="paragraph" w:styleId="epigrafe" w:customStyle="1">
    <w:name w:val="epigrafe"/>
    <w:basedOn w:val="Normal"/>
    <w:rsid w:val="00C0726E"/>
    <w:pPr>
      <w:widowControl w:val="1"/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  <w:lang w:val="pt-BR"/>
    </w:rPr>
  </w:style>
  <w:style w:type="paragraph" w:styleId="ementa" w:customStyle="1">
    <w:name w:val="ementa"/>
    <w:basedOn w:val="Normal"/>
    <w:rsid w:val="00C0726E"/>
    <w:pPr>
      <w:widowControl w:val="1"/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  <w:lang w:val="pt-BR"/>
    </w:rPr>
  </w:style>
  <w:style w:type="paragraph" w:styleId="Textodenotaderodap">
    <w:name w:val="footnote text"/>
    <w:basedOn w:val="Normal"/>
    <w:link w:val="TextodenotaderodapChar"/>
    <w:uiPriority w:val="99"/>
    <w:semiHidden w:val="1"/>
    <w:unhideWhenUsed w:val="1"/>
    <w:rsid w:val="00A96B94"/>
    <w:rPr>
      <w:sz w:val="20"/>
      <w:szCs w:val="20"/>
    </w:rPr>
  </w:style>
  <w:style w:type="character" w:styleId="TextodenotaderodapChar" w:customStyle="1">
    <w:name w:val="Texto de nota de rodapé Char"/>
    <w:basedOn w:val="Fontepargpadro"/>
    <w:link w:val="Textodenotaderodap"/>
    <w:uiPriority w:val="99"/>
    <w:semiHidden w:val="1"/>
    <w:rsid w:val="00A96B94"/>
    <w:rPr>
      <w:rFonts w:ascii="Arial MT" w:cs="Arial MT" w:eastAsia="Arial MT" w:hAnsi="Arial MT"/>
      <w:sz w:val="20"/>
      <w:szCs w:val="20"/>
      <w:lang w:eastAsia="pt-BR" w:val="pt-PT"/>
    </w:rPr>
  </w:style>
  <w:style w:type="character" w:styleId="Refdenotaderodap">
    <w:name w:val="footnote reference"/>
    <w:basedOn w:val="Fontepargpadro"/>
    <w:uiPriority w:val="99"/>
    <w:semiHidden w:val="1"/>
    <w:unhideWhenUsed w:val="1"/>
    <w:rsid w:val="00A96B94"/>
    <w:rPr>
      <w:vertAlign w:val="superscript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Reviso">
    <w:name w:val="Revision"/>
    <w:hidden w:val="1"/>
    <w:uiPriority w:val="99"/>
    <w:semiHidden w:val="1"/>
    <w:rsid w:val="000647B7"/>
    <w:pPr>
      <w:widowControl w:val="1"/>
    </w:pPr>
  </w:style>
  <w:style w:type="table" w:styleId="a3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5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49333A"/>
    <w:rPr>
      <w:rFonts w:ascii="Segoe UI" w:cs="Segoe UI" w:hAnsi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49333A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gov.br/agu/pt-br/composicao/cgu/cgu/modelos/licitacoesecontratos/listas-de-verificacao" TargetMode="External"/><Relationship Id="rId20" Type="http://schemas.openxmlformats.org/officeDocument/2006/relationships/hyperlink" Target="https://www.gov.br/plataformamaisbrasil/pt-br/legislacao-geral/instrucoes-normativas/instrucao-normativa-seges-me-no-65-de-7-de-julho-de-2021" TargetMode="External"/><Relationship Id="rId42" Type="http://schemas.openxmlformats.org/officeDocument/2006/relationships/image" Target="media/image1.png"/><Relationship Id="rId41" Type="http://schemas.openxmlformats.org/officeDocument/2006/relationships/hyperlink" Target="http://www.pra.ufpb.br/pra/contents/menu/servicos/divisao-de-materiais/lista-de-requisitantes" TargetMode="External"/><Relationship Id="rId22" Type="http://schemas.openxmlformats.org/officeDocument/2006/relationships/hyperlink" Target="https://www.gov.br/agu/pt-br/composicao/cgu/cgu/modelos/licitacoesecontratos" TargetMode="External"/><Relationship Id="rId21" Type="http://schemas.openxmlformats.org/officeDocument/2006/relationships/hyperlink" Target="https://www.gov.br/agu/pt-br/composicao/cgu/cgu/modelos/licitacoesecontratos" TargetMode="External"/><Relationship Id="rId24" Type="http://schemas.openxmlformats.org/officeDocument/2006/relationships/hyperlink" Target="https://certidoes-apf.apps.tcu.gov.br/" TargetMode="External"/><Relationship Id="rId23" Type="http://schemas.openxmlformats.org/officeDocument/2006/relationships/hyperlink" Target="https://www3.comprasnet.gov.br/sicaf-web/public/pages/consultas/consultarRestricaoContratarAdministracaoPublica.jsf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planalto.gov.br/ccivil_03/leis/l4320.htm" TargetMode="External"/><Relationship Id="rId26" Type="http://schemas.openxmlformats.org/officeDocument/2006/relationships/hyperlink" Target="https://www.gov.br/compras/pt-br/acesso-a-informacao/manuais/manual-etp-digital-pdf/manual-etp-versao-2.pdf" TargetMode="External"/><Relationship Id="rId25" Type="http://schemas.openxmlformats.org/officeDocument/2006/relationships/hyperlink" Target="http://comprasnet.gov.br" TargetMode="External"/><Relationship Id="rId28" Type="http://schemas.openxmlformats.org/officeDocument/2006/relationships/hyperlink" Target="https://www.comprasnet.gov.br/seguro/loginPortalUASG.asp" TargetMode="External"/><Relationship Id="rId27" Type="http://schemas.openxmlformats.org/officeDocument/2006/relationships/hyperlink" Target="https://www.gov.br/agu/pt-br/composicao/cgu/cgu/modelos/licitacoesecontratos/listas-de-verificacao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https://www.gov.br/compras/pt-br/acesso-a-informacao/manuais/manual-siasgnet/manual_dispensa_inexigibilidade-1.pdf" TargetMode="External"/><Relationship Id="rId7" Type="http://schemas.openxmlformats.org/officeDocument/2006/relationships/image" Target="media/image2.png"/><Relationship Id="rId8" Type="http://schemas.openxmlformats.org/officeDocument/2006/relationships/hyperlink" Target="http://www.planalto.gov.br/ccivil_03/_ato2019-2022/2021/lei/L14133.htm" TargetMode="External"/><Relationship Id="rId31" Type="http://schemas.openxmlformats.org/officeDocument/2006/relationships/hyperlink" Target="https://certidoes-apf.apps.tcu.gov.br/" TargetMode="External"/><Relationship Id="rId30" Type="http://schemas.openxmlformats.org/officeDocument/2006/relationships/hyperlink" Target="https://www3.comprasnet.gov.br/sicaf-web/public/pages/consultas/consultarRestricaoContratarAdministracaoPublica.jsf" TargetMode="External"/><Relationship Id="rId11" Type="http://schemas.openxmlformats.org/officeDocument/2006/relationships/hyperlink" Target="https://www.gov.br/compras/pt-br/acesso-a-informacao/legislacao/instrucoes-normativas/instrucao-normativa-no-40-de-22-de-maio-de-2020" TargetMode="External"/><Relationship Id="rId33" Type="http://schemas.openxmlformats.org/officeDocument/2006/relationships/hyperlink" Target="https://www.gov.br/compras/pt-br/sistemas/conheca-o-compras/comprasnet-contratos/ContratosV1_11_3.pdf" TargetMode="External"/><Relationship Id="rId10" Type="http://schemas.openxmlformats.org/officeDocument/2006/relationships/hyperlink" Target="https://www.in.gov.br/en/web/dou/-/instrucao-normativa-n-73-de-5-de-agosto-de-2020-270711836" TargetMode="External"/><Relationship Id="rId32" Type="http://schemas.openxmlformats.org/officeDocument/2006/relationships/hyperlink" Target="https://www.comprasnet.gov.br/seguro/loginPortalUASG.asp" TargetMode="External"/><Relationship Id="rId13" Type="http://schemas.openxmlformats.org/officeDocument/2006/relationships/hyperlink" Target="https://www.gov.br/compras/pt-br/acesso-a-informacao/manuais" TargetMode="External"/><Relationship Id="rId35" Type="http://schemas.openxmlformats.org/officeDocument/2006/relationships/hyperlink" Target="https://docs.info.ufrn.br/doku.php?id=suporte:manuais:sipac:mudar_de_sistema:cadastro:fornecedor:cadastrar" TargetMode="External"/><Relationship Id="rId12" Type="http://schemas.openxmlformats.org/officeDocument/2006/relationships/hyperlink" Target="https://www.gov.br/agu/pt-br/composicao/cgu/cgu/guias/gncs_082022.pdf" TargetMode="External"/><Relationship Id="rId34" Type="http://schemas.openxmlformats.org/officeDocument/2006/relationships/hyperlink" Target="https://docs.info.ufrn.br/doku.php?id=suporte:manuais:sipac:orcamento:movimentacoes:empenho:registrar_nota_de_empenho" TargetMode="External"/><Relationship Id="rId15" Type="http://schemas.openxmlformats.org/officeDocument/2006/relationships/hyperlink" Target="http://www.pra.ufpb.br/pra/contents/calendarios/calendario-de-compras-e-contratacoes" TargetMode="External"/><Relationship Id="rId37" Type="http://schemas.openxmlformats.org/officeDocument/2006/relationships/hyperlink" Target="http://www.pra.ufpb.br/pra/contents/formularios/requisitantes/estudo-tecnico-preliminar-e-documento-de-formalizacao-da-demanda-materiais/view" TargetMode="External"/><Relationship Id="rId14" Type="http://schemas.openxmlformats.org/officeDocument/2006/relationships/hyperlink" Target="https://docs.info.ufrn.br/doku.php?id=suporte:manuais:sipac:protocolo:lista" TargetMode="External"/><Relationship Id="rId36" Type="http://schemas.openxmlformats.org/officeDocument/2006/relationships/hyperlink" Target="http://www.pra.ufpb.br/pra/contents/menu/servicos/assuntos/almoxarifado" TargetMode="External"/><Relationship Id="rId17" Type="http://schemas.openxmlformats.org/officeDocument/2006/relationships/hyperlink" Target="https://www.gov.br/pt-br/servicos/cadastrar-se-como-fornecedor-da-administracao-publica" TargetMode="External"/><Relationship Id="rId39" Type="http://schemas.openxmlformats.org/officeDocument/2006/relationships/hyperlink" Target="https://www.gov.br/agu/pt-br/composicao/cgu/cgu/modelos/licitacoesecontratos" TargetMode="External"/><Relationship Id="rId16" Type="http://schemas.openxmlformats.org/officeDocument/2006/relationships/hyperlink" Target="http://www.pra.ufpb.br/pra/contents/menu/servicos/divisao-de-materiais/lista-de-requisitantes" TargetMode="External"/><Relationship Id="rId38" Type="http://schemas.openxmlformats.org/officeDocument/2006/relationships/hyperlink" Target="http://www.pra.ufpb.br/pra/contents/formularios/requisitantes/estudo-tecnico-preliminar-e-documento-de-formalizacao-da-demanda-materiais/view" TargetMode="External"/><Relationship Id="rId19" Type="http://schemas.openxmlformats.org/officeDocument/2006/relationships/hyperlink" Target="http://www.pra.ufpb.br/pra/contents/calendarios/documentos-e-fomularios-2023" TargetMode="External"/><Relationship Id="rId18" Type="http://schemas.openxmlformats.org/officeDocument/2006/relationships/hyperlink" Target="http://www.pra.ufpb.br/pra/contents/calendarios/documentos-e-fomularios-2023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NotoSansSymbols-regular.ttf"/><Relationship Id="rId5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5pzfH8Z0AnBFj1jRBP33PGhTfUA==">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2022-11-10T12:13:00Z</dcterms:created>
  <dc:creator>SECRETARIA</dc:creator>
</cp:coreProperties>
</file>